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6FE1F" w14:textId="35E64BAE" w:rsidR="00F026E0" w:rsidRPr="00C429E2" w:rsidRDefault="00F026E0" w:rsidP="00F026E0">
      <w:pPr>
        <w:widowControl/>
        <w:wordWrap/>
        <w:autoSpaceDE/>
        <w:autoSpaceDN/>
        <w:spacing w:line="360" w:lineRule="auto"/>
        <w:jc w:val="center"/>
        <w:rPr>
          <w:rFonts w:ascii="Times New Roman" w:eastAsia="굴림"/>
          <w:b/>
          <w:bCs/>
          <w:kern w:val="0"/>
          <w:sz w:val="24"/>
          <w:lang w:val="en-GB"/>
        </w:rPr>
      </w:pPr>
      <w:r w:rsidRPr="00C429E2">
        <w:rPr>
          <w:rFonts w:ascii="Times New Roman" w:eastAsia="굴림"/>
          <w:b/>
          <w:bCs/>
          <w:kern w:val="0"/>
          <w:sz w:val="24"/>
          <w:lang w:val="en-GB"/>
        </w:rPr>
        <w:t xml:space="preserve">Patient Factors Related to </w:t>
      </w:r>
      <w:r w:rsidRPr="00C429E2">
        <w:rPr>
          <w:rFonts w:ascii="Times New Roman" w:eastAsia="굴림" w:hint="eastAsia"/>
          <w:b/>
          <w:bCs/>
          <w:kern w:val="0"/>
          <w:sz w:val="24"/>
          <w:lang w:val="en-GB"/>
        </w:rPr>
        <w:t>M</w:t>
      </w:r>
      <w:r w:rsidRPr="00C429E2">
        <w:rPr>
          <w:rFonts w:ascii="Times New Roman" w:eastAsia="굴림"/>
          <w:b/>
          <w:bCs/>
          <w:kern w:val="0"/>
          <w:sz w:val="24"/>
          <w:lang w:val="en-GB"/>
        </w:rPr>
        <w:t>isdiagnosis of ST</w:t>
      </w:r>
      <w:r w:rsidRPr="00C429E2">
        <w:rPr>
          <w:rFonts w:ascii="Times New Roman" w:eastAsia="굴림" w:hint="eastAsia"/>
          <w:b/>
          <w:bCs/>
          <w:kern w:val="0"/>
          <w:sz w:val="24"/>
          <w:lang w:val="en-GB"/>
        </w:rPr>
        <w:t>-E</w:t>
      </w:r>
      <w:r w:rsidRPr="00C429E2">
        <w:rPr>
          <w:rFonts w:ascii="Times New Roman" w:eastAsia="굴림"/>
          <w:b/>
          <w:bCs/>
          <w:kern w:val="0"/>
          <w:sz w:val="24"/>
          <w:lang w:val="en-GB"/>
        </w:rPr>
        <w:t xml:space="preserve">levation </w:t>
      </w:r>
      <w:r w:rsidRPr="00C429E2">
        <w:rPr>
          <w:rFonts w:ascii="Times New Roman" w:eastAsia="굴림" w:hint="eastAsia"/>
          <w:b/>
          <w:bCs/>
          <w:kern w:val="0"/>
          <w:sz w:val="24"/>
          <w:lang w:val="en-GB"/>
        </w:rPr>
        <w:t>M</w:t>
      </w:r>
      <w:r w:rsidRPr="00C429E2">
        <w:rPr>
          <w:rFonts w:ascii="Times New Roman" w:eastAsia="굴림"/>
          <w:b/>
          <w:bCs/>
          <w:kern w:val="0"/>
          <w:sz w:val="24"/>
          <w:lang w:val="en-GB"/>
        </w:rPr>
        <w:t xml:space="preserve">yocardial </w:t>
      </w:r>
      <w:r w:rsidRPr="00C429E2">
        <w:rPr>
          <w:rFonts w:ascii="Times New Roman" w:eastAsia="굴림" w:hint="eastAsia"/>
          <w:b/>
          <w:bCs/>
          <w:kern w:val="0"/>
          <w:sz w:val="24"/>
          <w:lang w:val="en-GB"/>
        </w:rPr>
        <w:t>I</w:t>
      </w:r>
      <w:r w:rsidRPr="00C429E2">
        <w:rPr>
          <w:rFonts w:ascii="Times New Roman" w:eastAsia="굴림"/>
          <w:b/>
          <w:bCs/>
          <w:kern w:val="0"/>
          <w:sz w:val="24"/>
          <w:lang w:val="en-GB"/>
        </w:rPr>
        <w:t xml:space="preserve">nfarction as </w:t>
      </w:r>
      <w:r w:rsidRPr="00C429E2">
        <w:rPr>
          <w:rFonts w:ascii="Times New Roman" w:eastAsia="굴림" w:hint="eastAsia"/>
          <w:b/>
          <w:bCs/>
          <w:kern w:val="0"/>
          <w:sz w:val="24"/>
          <w:lang w:val="en-GB"/>
        </w:rPr>
        <w:t>N</w:t>
      </w:r>
      <w:r w:rsidRPr="00C429E2">
        <w:rPr>
          <w:rFonts w:ascii="Times New Roman" w:eastAsia="굴림"/>
          <w:b/>
          <w:bCs/>
          <w:kern w:val="0"/>
          <w:sz w:val="24"/>
          <w:lang w:val="en-GB"/>
        </w:rPr>
        <w:t>on-ST-</w:t>
      </w:r>
      <w:r w:rsidRPr="00C429E2">
        <w:rPr>
          <w:rFonts w:ascii="Times New Roman" w:eastAsia="굴림" w:hint="eastAsia"/>
          <w:b/>
          <w:bCs/>
          <w:kern w:val="0"/>
          <w:sz w:val="24"/>
          <w:lang w:val="en-GB"/>
        </w:rPr>
        <w:t>E</w:t>
      </w:r>
      <w:r w:rsidRPr="00C429E2">
        <w:rPr>
          <w:rFonts w:ascii="Times New Roman" w:eastAsia="굴림"/>
          <w:b/>
          <w:bCs/>
          <w:kern w:val="0"/>
          <w:sz w:val="24"/>
          <w:lang w:val="en-GB"/>
        </w:rPr>
        <w:t xml:space="preserve">levation </w:t>
      </w:r>
      <w:r w:rsidRPr="00C429E2">
        <w:rPr>
          <w:rFonts w:ascii="Times New Roman" w:eastAsia="굴림" w:hint="eastAsia"/>
          <w:b/>
          <w:bCs/>
          <w:kern w:val="0"/>
          <w:sz w:val="24"/>
          <w:lang w:val="en-GB"/>
        </w:rPr>
        <w:t>M</w:t>
      </w:r>
      <w:r w:rsidRPr="00C429E2">
        <w:rPr>
          <w:rFonts w:ascii="Times New Roman" w:eastAsia="굴림"/>
          <w:b/>
          <w:bCs/>
          <w:kern w:val="0"/>
          <w:sz w:val="24"/>
          <w:lang w:val="en-GB"/>
        </w:rPr>
        <w:t xml:space="preserve">yocardial </w:t>
      </w:r>
      <w:r w:rsidRPr="00C429E2">
        <w:rPr>
          <w:rFonts w:ascii="Times New Roman" w:eastAsia="굴림" w:hint="eastAsia"/>
          <w:b/>
          <w:bCs/>
          <w:kern w:val="0"/>
          <w:sz w:val="24"/>
          <w:lang w:val="en-GB"/>
        </w:rPr>
        <w:t>I</w:t>
      </w:r>
      <w:r w:rsidRPr="00C429E2">
        <w:rPr>
          <w:rFonts w:ascii="Times New Roman" w:eastAsia="굴림"/>
          <w:b/>
          <w:bCs/>
          <w:kern w:val="0"/>
          <w:sz w:val="24"/>
          <w:lang w:val="en-GB"/>
        </w:rPr>
        <w:t>nfarction</w:t>
      </w:r>
    </w:p>
    <w:p w14:paraId="75CFB0B8" w14:textId="77777777" w:rsidR="00F026E0" w:rsidRPr="00A06210" w:rsidRDefault="00F026E0" w:rsidP="00F026E0">
      <w:pPr>
        <w:widowControl/>
        <w:tabs>
          <w:tab w:val="left" w:pos="3046"/>
        </w:tabs>
        <w:wordWrap/>
        <w:autoSpaceDE/>
        <w:autoSpaceDN/>
        <w:spacing w:line="360" w:lineRule="auto"/>
        <w:jc w:val="center"/>
        <w:rPr>
          <w:rFonts w:ascii="Times New Roman" w:eastAsia="한양신명조"/>
          <w:kern w:val="0"/>
          <w:szCs w:val="20"/>
          <w:lang w:val="en-GB"/>
        </w:rPr>
      </w:pPr>
    </w:p>
    <w:p w14:paraId="3BBB6B4B" w14:textId="247B0F51" w:rsidR="00F026E0" w:rsidRPr="00186D46" w:rsidRDefault="00BE1159" w:rsidP="00BD57C3">
      <w:pPr>
        <w:widowControl/>
        <w:tabs>
          <w:tab w:val="left" w:pos="3046"/>
        </w:tabs>
        <w:wordWrap/>
        <w:autoSpaceDE/>
        <w:autoSpaceDN/>
        <w:spacing w:line="360" w:lineRule="auto"/>
        <w:jc w:val="left"/>
        <w:rPr>
          <w:rFonts w:ascii="Times New Roman" w:eastAsia="한양신명조"/>
          <w:color w:val="FF0000"/>
          <w:kern w:val="0"/>
          <w:sz w:val="22"/>
          <w:szCs w:val="22"/>
        </w:rPr>
      </w:pPr>
      <w:r>
        <w:rPr>
          <w:rFonts w:ascii="Times New Roman" w:eastAsia="굴림"/>
          <w:kern w:val="0"/>
          <w:sz w:val="22"/>
          <w:szCs w:val="22"/>
          <w:u w:val="single"/>
          <w:lang w:val="en-GB"/>
        </w:rPr>
        <w:t>Kil Dong Hong</w:t>
      </w:r>
      <w:r>
        <w:rPr>
          <w:rFonts w:ascii="Times New Roman" w:eastAsia="굴림"/>
          <w:kern w:val="0"/>
          <w:sz w:val="22"/>
          <w:szCs w:val="22"/>
          <w:u w:val="single"/>
          <w:vertAlign w:val="superscript"/>
          <w:lang w:val="en-GB"/>
        </w:rPr>
        <w:t>1</w:t>
      </w:r>
      <w:r>
        <w:rPr>
          <w:rFonts w:ascii="Times New Roman" w:eastAsia="굴림"/>
          <w:kern w:val="0"/>
          <w:sz w:val="22"/>
          <w:szCs w:val="22"/>
          <w:lang w:val="en-GB"/>
        </w:rPr>
        <w:t>, Oh Gong Son</w:t>
      </w:r>
      <w:r>
        <w:rPr>
          <w:rFonts w:ascii="Times New Roman" w:eastAsia="굴림"/>
          <w:kern w:val="0"/>
          <w:sz w:val="22"/>
          <w:szCs w:val="22"/>
          <w:vertAlign w:val="superscript"/>
          <w:lang w:val="en-GB"/>
        </w:rPr>
        <w:t>2</w:t>
      </w:r>
      <w:r>
        <w:rPr>
          <w:rFonts w:ascii="Times New Roman" w:eastAsia="굴림"/>
          <w:kern w:val="0"/>
          <w:sz w:val="22"/>
          <w:szCs w:val="22"/>
          <w:lang w:val="en-GB"/>
        </w:rPr>
        <w:t xml:space="preserve">, </w:t>
      </w:r>
      <w:r w:rsidR="003E1B34" w:rsidRPr="00C429E2">
        <w:rPr>
          <w:rFonts w:ascii="Times New Roman" w:eastAsia="한양신명조" w:hint="eastAsia"/>
          <w:kern w:val="0"/>
          <w:sz w:val="22"/>
          <w:szCs w:val="22"/>
        </w:rPr>
        <w:t>~</w:t>
      </w:r>
      <w:r w:rsidR="007E75B0">
        <w:rPr>
          <w:rFonts w:ascii="Times New Roman" w:eastAsia="한양신명조" w:hint="eastAsia"/>
          <w:kern w:val="0"/>
          <w:sz w:val="22"/>
          <w:szCs w:val="22"/>
        </w:rPr>
        <w:t xml:space="preserve"> </w:t>
      </w:r>
      <w:r w:rsidR="007E75B0" w:rsidRPr="00186D46">
        <w:rPr>
          <w:rFonts w:ascii="Times New Roman" w:eastAsia="한양신명조" w:hint="eastAsia"/>
          <w:color w:val="FF0000"/>
          <w:kern w:val="0"/>
          <w:sz w:val="22"/>
          <w:szCs w:val="22"/>
        </w:rPr>
        <w:t>[Maximum 15 authors]</w:t>
      </w:r>
    </w:p>
    <w:p w14:paraId="200FFE2E" w14:textId="77777777" w:rsidR="00F026E0" w:rsidRPr="00C429E2" w:rsidRDefault="00F026E0" w:rsidP="00F026E0">
      <w:pPr>
        <w:widowControl/>
        <w:wordWrap/>
        <w:autoSpaceDE/>
        <w:autoSpaceDN/>
        <w:spacing w:line="360" w:lineRule="auto"/>
        <w:jc w:val="left"/>
        <w:rPr>
          <w:rFonts w:ascii="Times New Roman" w:eastAsia="굴림"/>
          <w:kern w:val="0"/>
          <w:sz w:val="22"/>
          <w:szCs w:val="22"/>
        </w:rPr>
      </w:pPr>
    </w:p>
    <w:p w14:paraId="2096EDB3" w14:textId="3C757BF4" w:rsidR="00F026E0" w:rsidRPr="00C429E2" w:rsidRDefault="00F026E0" w:rsidP="00F026E0">
      <w:pPr>
        <w:widowControl/>
        <w:wordWrap/>
        <w:autoSpaceDE/>
        <w:autoSpaceDN/>
        <w:spacing w:line="360" w:lineRule="auto"/>
        <w:rPr>
          <w:rFonts w:ascii="Times New Roman" w:eastAsia="굴림"/>
          <w:kern w:val="0"/>
          <w:sz w:val="22"/>
          <w:szCs w:val="22"/>
        </w:rPr>
      </w:pPr>
      <w:r w:rsidRPr="00C429E2">
        <w:rPr>
          <w:rFonts w:ascii="Times New Roman" w:eastAsia="굴림"/>
          <w:kern w:val="0"/>
          <w:sz w:val="22"/>
          <w:szCs w:val="22"/>
          <w:vertAlign w:val="superscript"/>
        </w:rPr>
        <w:t>1</w:t>
      </w:r>
      <w:r w:rsidRPr="00C429E2">
        <w:rPr>
          <w:rFonts w:ascii="Times New Roman" w:eastAsia="굴림"/>
          <w:kern w:val="0"/>
          <w:sz w:val="22"/>
          <w:szCs w:val="22"/>
        </w:rPr>
        <w:t xml:space="preserve">Department of Cardiology, Chonnam National University Hospital and Medical School, Gwangju, Korea; </w:t>
      </w:r>
      <w:r w:rsidRPr="00C429E2">
        <w:rPr>
          <w:rFonts w:ascii="Times New Roman" w:eastAsia="굴림"/>
          <w:kern w:val="0"/>
          <w:sz w:val="22"/>
          <w:szCs w:val="22"/>
          <w:vertAlign w:val="superscript"/>
        </w:rPr>
        <w:t>2</w:t>
      </w:r>
      <w:r w:rsidRPr="00C429E2">
        <w:rPr>
          <w:rFonts w:ascii="Times New Roman"/>
          <w:sz w:val="22"/>
          <w:szCs w:val="22"/>
        </w:rPr>
        <w:t>Department of Preventive Medicine, Chonnam National University Medical School, Hwasun-gun, Korea;</w:t>
      </w:r>
      <w:r w:rsidRPr="00C429E2">
        <w:rPr>
          <w:rFonts w:ascii="Times New Roman" w:eastAsia="굴림"/>
          <w:kern w:val="0"/>
          <w:sz w:val="22"/>
          <w:szCs w:val="22"/>
        </w:rPr>
        <w:t xml:space="preserve"> </w:t>
      </w:r>
      <w:r w:rsidR="003E1B34" w:rsidRPr="00C429E2">
        <w:rPr>
          <w:rFonts w:ascii="Times New Roman" w:eastAsia="굴림" w:hint="eastAsia"/>
          <w:kern w:val="0"/>
          <w:sz w:val="22"/>
          <w:szCs w:val="22"/>
        </w:rPr>
        <w:t xml:space="preserve"> ~</w:t>
      </w:r>
    </w:p>
    <w:p w14:paraId="7CD89B9D" w14:textId="77777777" w:rsidR="00C429E2" w:rsidRPr="00C429E2" w:rsidRDefault="00C429E2" w:rsidP="00F026E0">
      <w:pPr>
        <w:widowControl/>
        <w:wordWrap/>
        <w:autoSpaceDE/>
        <w:autoSpaceDN/>
        <w:spacing w:line="360" w:lineRule="auto"/>
        <w:rPr>
          <w:rFonts w:ascii="Times New Roman"/>
          <w:b/>
          <w:kern w:val="0"/>
          <w:sz w:val="22"/>
          <w:szCs w:val="22"/>
        </w:rPr>
      </w:pPr>
    </w:p>
    <w:p w14:paraId="7A32D0C2" w14:textId="6AAFDA9C" w:rsidR="00F026E0" w:rsidRPr="00C429E2" w:rsidRDefault="00F026E0" w:rsidP="00F026E0">
      <w:pPr>
        <w:widowControl/>
        <w:wordWrap/>
        <w:autoSpaceDE/>
        <w:autoSpaceDN/>
        <w:spacing w:line="360" w:lineRule="auto"/>
        <w:rPr>
          <w:rFonts w:ascii="Times New Roman"/>
          <w:b/>
          <w:color w:val="FF0000"/>
          <w:kern w:val="0"/>
          <w:sz w:val="22"/>
          <w:szCs w:val="22"/>
        </w:rPr>
      </w:pPr>
      <w:r w:rsidRPr="00C429E2">
        <w:rPr>
          <w:rFonts w:ascii="Times New Roman"/>
          <w:b/>
          <w:kern w:val="0"/>
          <w:sz w:val="22"/>
          <w:szCs w:val="22"/>
        </w:rPr>
        <w:t>ABSTRACT</w:t>
      </w:r>
      <w:r w:rsidR="00186D46">
        <w:rPr>
          <w:rFonts w:ascii="Times New Roman" w:hint="eastAsia"/>
          <w:b/>
          <w:kern w:val="0"/>
          <w:sz w:val="22"/>
          <w:szCs w:val="22"/>
        </w:rPr>
        <w:t xml:space="preserve"> </w:t>
      </w:r>
      <w:r w:rsidR="00186D46" w:rsidRPr="00186D46">
        <w:rPr>
          <w:rFonts w:ascii="Times New Roman" w:hint="eastAsia"/>
          <w:b/>
          <w:color w:val="FF0000"/>
          <w:kern w:val="0"/>
          <w:sz w:val="22"/>
          <w:szCs w:val="22"/>
        </w:rPr>
        <w:t>[Maximum 300 words]</w:t>
      </w:r>
    </w:p>
    <w:p w14:paraId="0A7FA887" w14:textId="77777777" w:rsidR="00F026E0" w:rsidRPr="00C429E2" w:rsidRDefault="00F026E0" w:rsidP="00B56822">
      <w:pPr>
        <w:widowControl/>
        <w:wordWrap/>
        <w:autoSpaceDE/>
        <w:autoSpaceDN/>
        <w:spacing w:line="360" w:lineRule="auto"/>
        <w:rPr>
          <w:rFonts w:ascii="Times New Roman"/>
          <w:bCs/>
          <w:kern w:val="0"/>
          <w:sz w:val="22"/>
          <w:szCs w:val="22"/>
        </w:rPr>
      </w:pPr>
      <w:r w:rsidRPr="00C429E2">
        <w:rPr>
          <w:rFonts w:ascii="Times New Roman"/>
          <w:b/>
          <w:kern w:val="0"/>
          <w:sz w:val="22"/>
          <w:szCs w:val="22"/>
        </w:rPr>
        <w:t>BACKGROUND:</w:t>
      </w:r>
      <w:r w:rsidRPr="00C429E2">
        <w:rPr>
          <w:rFonts w:ascii="Times New Roman"/>
          <w:bCs/>
          <w:kern w:val="0"/>
          <w:sz w:val="22"/>
          <w:szCs w:val="22"/>
        </w:rPr>
        <w:t xml:space="preserve"> Little is known about the misdiagnosis of ST-elevation myocardial infarction (STEMI). We investigated the incidence, relevant patient factors, and clinical consequences of the misdiagnosis of STEMI as non-STEMI (NSTEMI) in a real-world clinical setting.</w:t>
      </w:r>
    </w:p>
    <w:p w14:paraId="5E70F4DE" w14:textId="77777777" w:rsidR="00F026E0" w:rsidRPr="00C429E2" w:rsidRDefault="00F026E0" w:rsidP="00B56822">
      <w:pPr>
        <w:widowControl/>
        <w:wordWrap/>
        <w:autoSpaceDE/>
        <w:autoSpaceDN/>
        <w:spacing w:line="360" w:lineRule="auto"/>
        <w:rPr>
          <w:rFonts w:ascii="Times New Roman"/>
          <w:bCs/>
          <w:kern w:val="0"/>
          <w:sz w:val="22"/>
          <w:szCs w:val="22"/>
        </w:rPr>
      </w:pPr>
      <w:r w:rsidRPr="00C429E2">
        <w:rPr>
          <w:rFonts w:ascii="Times New Roman"/>
          <w:b/>
          <w:kern w:val="0"/>
          <w:sz w:val="22"/>
          <w:szCs w:val="22"/>
        </w:rPr>
        <w:t>METHODS:</w:t>
      </w:r>
      <w:r w:rsidRPr="00C429E2">
        <w:rPr>
          <w:rFonts w:ascii="Times New Roman"/>
          <w:bCs/>
          <w:kern w:val="0"/>
          <w:sz w:val="22"/>
          <w:szCs w:val="22"/>
        </w:rPr>
        <w:t xml:space="preserve"> Out of 28,470 patients from the Korea Acute Myocardial Infarction Registry, 11,796 patients ultimately diagnosed with STEMI after a coronary angiogram were divided into two groups: patients who were correctly diagnosed with STEMI before the initial treatment strategy was established and patients who were initially misdiagnosed with NSTEMI.</w:t>
      </w:r>
    </w:p>
    <w:p w14:paraId="2E6EE0D6" w14:textId="77777777" w:rsidR="00F026E0" w:rsidRPr="00C429E2" w:rsidRDefault="00F026E0" w:rsidP="00B56822">
      <w:pPr>
        <w:widowControl/>
        <w:wordWrap/>
        <w:autoSpaceDE/>
        <w:autoSpaceDN/>
        <w:spacing w:line="360" w:lineRule="auto"/>
        <w:rPr>
          <w:rFonts w:ascii="Times New Roman"/>
          <w:bCs/>
          <w:kern w:val="0"/>
          <w:sz w:val="22"/>
          <w:szCs w:val="22"/>
        </w:rPr>
      </w:pPr>
      <w:r w:rsidRPr="00C429E2">
        <w:rPr>
          <w:rFonts w:ascii="Times New Roman"/>
          <w:b/>
          <w:kern w:val="0"/>
          <w:sz w:val="22"/>
          <w:szCs w:val="22"/>
        </w:rPr>
        <w:t>RESULTS:</w:t>
      </w:r>
      <w:r w:rsidRPr="00C429E2">
        <w:rPr>
          <w:rFonts w:ascii="Times New Roman"/>
          <w:bCs/>
          <w:kern w:val="0"/>
          <w:sz w:val="22"/>
          <w:szCs w:val="22"/>
        </w:rPr>
        <w:t xml:space="preserve"> Misdiagnosis of STEMI as NSTEMI occurred in 1.4% (165/11,796) of the patients, and they</w:t>
      </w:r>
      <w:r w:rsidRPr="00C429E2">
        <w:rPr>
          <w:rFonts w:ascii="Times New Roman" w:eastAsia="한양신명조"/>
          <w:kern w:val="0"/>
          <w:sz w:val="22"/>
          <w:szCs w:val="22"/>
        </w:rPr>
        <w:t xml:space="preserve"> had longer door-to-catheterization lab time (220 [66</w:t>
      </w:r>
      <w:r w:rsidRPr="00C429E2">
        <w:rPr>
          <w:rFonts w:ascii="Times New Roman"/>
          <w:kern w:val="0"/>
          <w:sz w:val="22"/>
          <w:szCs w:val="22"/>
        </w:rPr>
        <w:t>−</w:t>
      </w:r>
      <w:r w:rsidRPr="00C429E2">
        <w:rPr>
          <w:rFonts w:ascii="Times New Roman" w:eastAsia="한양신명조"/>
          <w:kern w:val="0"/>
          <w:sz w:val="22"/>
          <w:szCs w:val="22"/>
        </w:rPr>
        <w:t>1177] vs. 43 [31</w:t>
      </w:r>
      <w:r w:rsidRPr="00C429E2">
        <w:rPr>
          <w:rFonts w:ascii="Times New Roman"/>
          <w:kern w:val="0"/>
          <w:sz w:val="22"/>
          <w:szCs w:val="22"/>
        </w:rPr>
        <w:t>−</w:t>
      </w:r>
      <w:r w:rsidRPr="00C429E2">
        <w:rPr>
          <w:rFonts w:ascii="Times New Roman" w:eastAsia="한양신명조"/>
          <w:kern w:val="0"/>
          <w:sz w:val="22"/>
          <w:szCs w:val="22"/>
        </w:rPr>
        <w:t>58] minutes, P&lt;0.001) that was five times that of the timely diagnosed group.</w:t>
      </w:r>
      <w:r w:rsidRPr="00C429E2">
        <w:rPr>
          <w:rFonts w:ascii="Times New Roman"/>
          <w:bCs/>
          <w:kern w:val="0"/>
          <w:sz w:val="22"/>
          <w:szCs w:val="22"/>
        </w:rPr>
        <w:t xml:space="preserve"> In a multivariable adjustments model, previous heart failure, atypical chest pain, anemia, and symptom-to-door time ≥4 hours had significantly higher odds,</w:t>
      </w:r>
      <w:r w:rsidRPr="00C429E2">
        <w:rPr>
          <w:rFonts w:ascii="Times New Roman" w:eastAsia="한양신명조"/>
          <w:kern w:val="0"/>
          <w:sz w:val="22"/>
          <w:szCs w:val="22"/>
        </w:rPr>
        <w:t xml:space="preserve"> whereas systolic blood pressure &lt;100 mmHg and anterior ST-elevation or left bundle branch block on electrocardiogram </w:t>
      </w:r>
      <w:r w:rsidRPr="00C429E2">
        <w:rPr>
          <w:rFonts w:ascii="Times New Roman"/>
          <w:bCs/>
          <w:kern w:val="0"/>
          <w:sz w:val="22"/>
          <w:szCs w:val="22"/>
        </w:rPr>
        <w:t>had lower odds of STEMI misdiagnosis. For patients with culprit lesions in the left anterior descending artery (N=5838), the adjusted 1-year mortality risk for the misdiagnosis of STEMI was 1.84 (95% confidence interval, 1.01 to 3.38).</w:t>
      </w:r>
    </w:p>
    <w:p w14:paraId="6EB432B4" w14:textId="77777777" w:rsidR="00F026E0" w:rsidRPr="00C429E2" w:rsidRDefault="00F026E0" w:rsidP="00B56822">
      <w:pPr>
        <w:widowControl/>
        <w:wordWrap/>
        <w:autoSpaceDE/>
        <w:autoSpaceDN/>
        <w:spacing w:line="360" w:lineRule="auto"/>
        <w:rPr>
          <w:rFonts w:ascii="Times New Roman"/>
          <w:bCs/>
          <w:kern w:val="0"/>
          <w:sz w:val="22"/>
          <w:szCs w:val="22"/>
        </w:rPr>
      </w:pPr>
      <w:r w:rsidRPr="00C429E2">
        <w:rPr>
          <w:rFonts w:ascii="Times New Roman"/>
          <w:b/>
          <w:kern w:val="0"/>
          <w:sz w:val="22"/>
          <w:szCs w:val="22"/>
        </w:rPr>
        <w:t>CONCLUSIONS:</w:t>
      </w:r>
      <w:r w:rsidRPr="00C429E2">
        <w:rPr>
          <w:rFonts w:ascii="Times New Roman"/>
          <w:bCs/>
          <w:kern w:val="0"/>
          <w:sz w:val="22"/>
          <w:szCs w:val="22"/>
        </w:rPr>
        <w:t xml:space="preserve"> A history of heart failure, atypical chest pain, anemia, and late presentation are positively associated with STEMI misdiagnosis. In contrast, low blood pressure and anterior ST-elevation or left bundle branch block on electrocardiogram are negatively associated with STEMI misdiagnosis. Additional efforts are required for the timely diagnosis of STEMI, especially in patients suspected of acute left anterior descending artery occlusion. (Funded by the </w:t>
      </w:r>
      <w:r w:rsidRPr="00C429E2">
        <w:rPr>
          <w:rFonts w:ascii="Times New Roman"/>
          <w:bCs/>
          <w:sz w:val="22"/>
          <w:szCs w:val="22"/>
        </w:rPr>
        <w:t>Korea Centers for Disease Control and Prevention)</w:t>
      </w:r>
    </w:p>
    <w:p w14:paraId="120A0FBD" w14:textId="77777777" w:rsidR="00F026E0" w:rsidRPr="00C429E2" w:rsidRDefault="00F026E0" w:rsidP="00F026E0">
      <w:pPr>
        <w:widowControl/>
        <w:wordWrap/>
        <w:autoSpaceDE/>
        <w:autoSpaceDN/>
        <w:spacing w:line="360" w:lineRule="auto"/>
        <w:rPr>
          <w:rFonts w:ascii="Times New Roman" w:eastAsia="한양신명조"/>
          <w:bCs/>
          <w:kern w:val="0"/>
          <w:sz w:val="22"/>
          <w:szCs w:val="22"/>
          <w:lang w:val="en-GB"/>
        </w:rPr>
      </w:pPr>
    </w:p>
    <w:p w14:paraId="113BAB2D" w14:textId="46215B0C" w:rsidR="00D106BD" w:rsidRPr="00C429E2" w:rsidRDefault="00F026E0" w:rsidP="00AF249F">
      <w:pPr>
        <w:widowControl/>
        <w:wordWrap/>
        <w:autoSpaceDE/>
        <w:autoSpaceDN/>
        <w:spacing w:line="360" w:lineRule="auto"/>
        <w:jc w:val="left"/>
        <w:rPr>
          <w:sz w:val="22"/>
          <w:szCs w:val="22"/>
        </w:rPr>
      </w:pPr>
      <w:r w:rsidRPr="00C429E2">
        <w:rPr>
          <w:rFonts w:ascii="Times New Roman" w:eastAsia="한양신명조"/>
          <w:kern w:val="0"/>
          <w:sz w:val="22"/>
          <w:szCs w:val="22"/>
        </w:rPr>
        <w:t>K</w:t>
      </w:r>
      <w:r w:rsidRPr="00C429E2">
        <w:rPr>
          <w:rFonts w:ascii="Times New Roman" w:eastAsia="한양신명조" w:hint="eastAsia"/>
          <w:kern w:val="0"/>
          <w:sz w:val="22"/>
          <w:szCs w:val="22"/>
        </w:rPr>
        <w:t>EYWORDS</w:t>
      </w:r>
      <w:r w:rsidRPr="00C429E2">
        <w:rPr>
          <w:rFonts w:ascii="Times New Roman" w:eastAsia="한양신명조"/>
          <w:kern w:val="0"/>
          <w:sz w:val="22"/>
          <w:szCs w:val="22"/>
        </w:rPr>
        <w:t xml:space="preserve">: Myocardial Infarction, ST-Elevation </w:t>
      </w:r>
      <w:r w:rsidRPr="00C429E2">
        <w:rPr>
          <w:rFonts w:ascii="Times New Roman" w:eastAsia="한양신명조" w:hint="eastAsia"/>
          <w:kern w:val="0"/>
          <w:sz w:val="22"/>
          <w:szCs w:val="22"/>
        </w:rPr>
        <w:t>M</w:t>
      </w:r>
      <w:r w:rsidRPr="00C429E2">
        <w:rPr>
          <w:rFonts w:ascii="Times New Roman" w:eastAsia="한양신명조"/>
          <w:kern w:val="0"/>
          <w:sz w:val="22"/>
          <w:szCs w:val="22"/>
        </w:rPr>
        <w:t xml:space="preserve">yocardial </w:t>
      </w:r>
      <w:r w:rsidRPr="00C429E2">
        <w:rPr>
          <w:rFonts w:ascii="Times New Roman" w:eastAsia="한양신명조" w:hint="eastAsia"/>
          <w:kern w:val="0"/>
          <w:sz w:val="22"/>
          <w:szCs w:val="22"/>
        </w:rPr>
        <w:t>I</w:t>
      </w:r>
      <w:r w:rsidRPr="00C429E2">
        <w:rPr>
          <w:rFonts w:ascii="Times New Roman" w:eastAsia="한양신명조"/>
          <w:kern w:val="0"/>
          <w:sz w:val="22"/>
          <w:szCs w:val="22"/>
        </w:rPr>
        <w:t xml:space="preserve">nfarction, </w:t>
      </w:r>
      <w:r w:rsidRPr="00C429E2">
        <w:rPr>
          <w:rFonts w:ascii="Times New Roman" w:eastAsia="한양신명조" w:hint="eastAsia"/>
          <w:kern w:val="0"/>
          <w:sz w:val="22"/>
          <w:szCs w:val="22"/>
        </w:rPr>
        <w:t>Diagnostic</w:t>
      </w:r>
      <w:r w:rsidRPr="00C429E2">
        <w:rPr>
          <w:rFonts w:ascii="Times New Roman" w:eastAsia="한양신명조"/>
          <w:kern w:val="0"/>
          <w:sz w:val="22"/>
          <w:szCs w:val="22"/>
        </w:rPr>
        <w:t xml:space="preserve"> </w:t>
      </w:r>
      <w:r w:rsidRPr="00C429E2">
        <w:rPr>
          <w:rFonts w:ascii="Times New Roman" w:eastAsia="한양신명조" w:hint="eastAsia"/>
          <w:kern w:val="0"/>
          <w:sz w:val="22"/>
          <w:szCs w:val="22"/>
        </w:rPr>
        <w:t>Errors</w:t>
      </w:r>
      <w:r w:rsidRPr="00C429E2">
        <w:rPr>
          <w:rFonts w:ascii="Times New Roman" w:eastAsia="한양신명조"/>
          <w:kern w:val="0"/>
          <w:sz w:val="22"/>
          <w:szCs w:val="22"/>
        </w:rPr>
        <w:t xml:space="preserve"> </w:t>
      </w:r>
      <w:r w:rsidR="0037370D" w:rsidRPr="0037370D">
        <w:rPr>
          <w:rFonts w:ascii="Times New Roman" w:eastAsia="한양신명조" w:hint="eastAsia"/>
          <w:color w:val="FF0000"/>
          <w:kern w:val="0"/>
          <w:sz w:val="22"/>
          <w:szCs w:val="22"/>
        </w:rPr>
        <w:t xml:space="preserve">[Maximum </w:t>
      </w:r>
      <w:r w:rsidR="004B4EF7">
        <w:rPr>
          <w:rFonts w:ascii="Times New Roman" w:eastAsia="한양신명조" w:hint="eastAsia"/>
          <w:color w:val="FF0000"/>
          <w:kern w:val="0"/>
          <w:sz w:val="22"/>
          <w:szCs w:val="22"/>
        </w:rPr>
        <w:t>4</w:t>
      </w:r>
      <w:r w:rsidR="0037370D" w:rsidRPr="0037370D">
        <w:rPr>
          <w:rFonts w:ascii="Times New Roman" w:eastAsia="한양신명조" w:hint="eastAsia"/>
          <w:color w:val="FF0000"/>
          <w:kern w:val="0"/>
          <w:sz w:val="22"/>
          <w:szCs w:val="22"/>
        </w:rPr>
        <w:t xml:space="preserve"> Keywords]</w:t>
      </w:r>
    </w:p>
    <w:sectPr w:rsidR="00D106BD" w:rsidRPr="00C429E2" w:rsidSect="00F36FE8">
      <w:footerReference w:type="default" r:id="rId6"/>
      <w:pgSz w:w="11906" w:h="16838" w:code="9"/>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D827B" w14:textId="77777777" w:rsidR="00F36FE8" w:rsidRDefault="00F36FE8">
      <w:r>
        <w:separator/>
      </w:r>
    </w:p>
  </w:endnote>
  <w:endnote w:type="continuationSeparator" w:id="0">
    <w:p w14:paraId="384EBCB1" w14:textId="77777777" w:rsidR="00F36FE8" w:rsidRDefault="00F36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853856"/>
      <w:docPartObj>
        <w:docPartGallery w:val="Page Numbers (Bottom of Page)"/>
        <w:docPartUnique/>
      </w:docPartObj>
    </w:sdtPr>
    <w:sdtEndPr/>
    <w:sdtContent>
      <w:p w14:paraId="5B9BD9EF" w14:textId="77777777" w:rsidR="006140C6" w:rsidRDefault="00CB082F">
        <w:pPr>
          <w:pStyle w:val="a3"/>
          <w:jc w:val="center"/>
        </w:pPr>
        <w:r>
          <w:fldChar w:fldCharType="begin"/>
        </w:r>
        <w:r>
          <w:instrText>PAGE   \* MERGEFORMAT</w:instrText>
        </w:r>
        <w:r>
          <w:fldChar w:fldCharType="separate"/>
        </w:r>
        <w:r>
          <w:rPr>
            <w:lang w:val="ko-KR"/>
          </w:rPr>
          <w:t>2</w:t>
        </w:r>
        <w:r>
          <w:fldChar w:fldCharType="end"/>
        </w:r>
      </w:p>
    </w:sdtContent>
  </w:sdt>
  <w:p w14:paraId="05047B9F" w14:textId="77777777" w:rsidR="006140C6" w:rsidRDefault="006140C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3C57F" w14:textId="77777777" w:rsidR="00F36FE8" w:rsidRDefault="00F36FE8">
      <w:r>
        <w:separator/>
      </w:r>
    </w:p>
  </w:footnote>
  <w:footnote w:type="continuationSeparator" w:id="0">
    <w:p w14:paraId="34431515" w14:textId="77777777" w:rsidR="00F36FE8" w:rsidRDefault="00F36F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6E0"/>
    <w:rsid w:val="000A62E4"/>
    <w:rsid w:val="00186D46"/>
    <w:rsid w:val="0037370D"/>
    <w:rsid w:val="003E1B34"/>
    <w:rsid w:val="00425D44"/>
    <w:rsid w:val="004B4EF7"/>
    <w:rsid w:val="005771E9"/>
    <w:rsid w:val="00607838"/>
    <w:rsid w:val="006140C6"/>
    <w:rsid w:val="00642735"/>
    <w:rsid w:val="00692A74"/>
    <w:rsid w:val="007E75B0"/>
    <w:rsid w:val="00812121"/>
    <w:rsid w:val="00892B73"/>
    <w:rsid w:val="00AF249F"/>
    <w:rsid w:val="00AF62ED"/>
    <w:rsid w:val="00B56822"/>
    <w:rsid w:val="00BD57C3"/>
    <w:rsid w:val="00BE1159"/>
    <w:rsid w:val="00C429E2"/>
    <w:rsid w:val="00CB082F"/>
    <w:rsid w:val="00D106BD"/>
    <w:rsid w:val="00D37033"/>
    <w:rsid w:val="00F026E0"/>
    <w:rsid w:val="00F3454F"/>
    <w:rsid w:val="00F36FE8"/>
    <w:rsid w:val="00FF5A0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18452"/>
  <w15:chartTrackingRefBased/>
  <w15:docId w15:val="{3F6EE003-D6EF-47F8-863B-3ED8DF9C6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6E0"/>
    <w:pPr>
      <w:widowControl w:val="0"/>
      <w:wordWrap w:val="0"/>
      <w:autoSpaceDE w:val="0"/>
      <w:autoSpaceDN w:val="0"/>
      <w:spacing w:after="0" w:line="240" w:lineRule="auto"/>
      <w:jc w:val="both"/>
    </w:pPr>
    <w:rPr>
      <w:rFonts w:ascii="바탕" w:eastAsia="바탕" w:hAnsi="Times New Roman" w:cs="Times New Roman"/>
      <w:kern w:val="2"/>
      <w:sz w:val="20"/>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F026E0"/>
    <w:pPr>
      <w:tabs>
        <w:tab w:val="center" w:pos="4252"/>
        <w:tab w:val="right" w:pos="8504"/>
      </w:tabs>
      <w:snapToGrid w:val="0"/>
    </w:pPr>
  </w:style>
  <w:style w:type="character" w:customStyle="1" w:styleId="Char">
    <w:name w:val="바닥글 Char"/>
    <w:basedOn w:val="a0"/>
    <w:link w:val="a3"/>
    <w:uiPriority w:val="99"/>
    <w:rsid w:val="00F026E0"/>
    <w:rPr>
      <w:rFonts w:ascii="바탕" w:eastAsia="바탕" w:hAnsi="Times New Roman" w:cs="Times New Roman"/>
      <w:kern w:val="2"/>
      <w:sz w:val="20"/>
      <w:szCs w:val="24"/>
      <w:lang w:val="en-US"/>
    </w:rPr>
  </w:style>
  <w:style w:type="paragraph" w:styleId="a4">
    <w:name w:val="header"/>
    <w:basedOn w:val="a"/>
    <w:link w:val="Char0"/>
    <w:uiPriority w:val="99"/>
    <w:unhideWhenUsed/>
    <w:rsid w:val="00B56822"/>
    <w:pPr>
      <w:tabs>
        <w:tab w:val="center" w:pos="4513"/>
        <w:tab w:val="right" w:pos="9026"/>
      </w:tabs>
    </w:pPr>
  </w:style>
  <w:style w:type="character" w:customStyle="1" w:styleId="Char0">
    <w:name w:val="머리글 Char"/>
    <w:basedOn w:val="a0"/>
    <w:link w:val="a4"/>
    <w:uiPriority w:val="99"/>
    <w:rsid w:val="00B56822"/>
    <w:rPr>
      <w:rFonts w:ascii="바탕" w:eastAsia="바탕" w:hAnsi="Times New Roman" w:cs="Times New Roman"/>
      <w:kern w:val="2"/>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358</Words>
  <Characters>2047</Characters>
  <Application>Microsoft Office Word</Application>
  <DocSecurity>0</DocSecurity>
  <Lines>17</Lines>
  <Paragraphs>4</Paragraphs>
  <ScaleCrop>false</ScaleCrop>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 KYUNG HOON</dc:creator>
  <cp:keywords/>
  <dc:description/>
  <cp:lastModifiedBy>KYUNG HOON CHO</cp:lastModifiedBy>
  <cp:revision>4</cp:revision>
  <dcterms:created xsi:type="dcterms:W3CDTF">2024-03-14T12:04:00Z</dcterms:created>
  <dcterms:modified xsi:type="dcterms:W3CDTF">2024-03-14T12:30:00Z</dcterms:modified>
</cp:coreProperties>
</file>